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4755E4" w:rsidRPr="004755E4" w14:paraId="207B2D7B" w14:textId="77777777" w:rsidTr="004755E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755E4" w:rsidRPr="004755E4" w14:paraId="49226D8B"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FD780CF" w14:textId="77777777" w:rsidR="004755E4" w:rsidRPr="004755E4" w:rsidRDefault="004755E4" w:rsidP="004755E4">
                  <w:pPr>
                    <w:spacing w:after="0" w:line="240" w:lineRule="atLeast"/>
                    <w:rPr>
                      <w:rFonts w:ascii="Times New Roman" w:eastAsia="Times New Roman" w:hAnsi="Times New Roman" w:cs="Times New Roman"/>
                      <w:sz w:val="24"/>
                      <w:szCs w:val="24"/>
                      <w:lang w:eastAsia="tr-TR"/>
                    </w:rPr>
                  </w:pPr>
                  <w:r w:rsidRPr="004755E4">
                    <w:rPr>
                      <w:rFonts w:ascii="Arial" w:eastAsia="Times New Roman" w:hAnsi="Arial" w:cs="Arial"/>
                      <w:sz w:val="16"/>
                      <w:szCs w:val="16"/>
                      <w:lang w:eastAsia="tr-TR"/>
                    </w:rPr>
                    <w:t>18 Eylül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9756F87" w14:textId="77777777" w:rsidR="004755E4" w:rsidRPr="004755E4" w:rsidRDefault="004755E4" w:rsidP="004755E4">
                  <w:pPr>
                    <w:spacing w:after="0" w:line="240" w:lineRule="atLeast"/>
                    <w:jc w:val="center"/>
                    <w:rPr>
                      <w:rFonts w:ascii="Times New Roman" w:eastAsia="Times New Roman" w:hAnsi="Times New Roman" w:cs="Times New Roman"/>
                      <w:sz w:val="24"/>
                      <w:szCs w:val="24"/>
                      <w:lang w:eastAsia="tr-TR"/>
                    </w:rPr>
                  </w:pPr>
                  <w:r w:rsidRPr="004755E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94437ED" w14:textId="77777777" w:rsidR="004755E4" w:rsidRPr="004755E4" w:rsidRDefault="004755E4" w:rsidP="004755E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755E4">
                    <w:rPr>
                      <w:rFonts w:ascii="Arial" w:eastAsia="Times New Roman" w:hAnsi="Arial" w:cs="Arial"/>
                      <w:sz w:val="16"/>
                      <w:szCs w:val="16"/>
                      <w:lang w:eastAsia="tr-TR"/>
                    </w:rPr>
                    <w:t>Sayı :</w:t>
                  </w:r>
                  <w:proofErr w:type="gramEnd"/>
                  <w:r w:rsidRPr="004755E4">
                    <w:rPr>
                      <w:rFonts w:ascii="Arial" w:eastAsia="Times New Roman" w:hAnsi="Arial" w:cs="Arial"/>
                      <w:sz w:val="16"/>
                      <w:szCs w:val="16"/>
                      <w:lang w:eastAsia="tr-TR"/>
                    </w:rPr>
                    <w:t xml:space="preserve"> 30892</w:t>
                  </w:r>
                </w:p>
              </w:tc>
            </w:tr>
            <w:tr w:rsidR="004755E4" w:rsidRPr="004755E4" w14:paraId="1E2F10FD" w14:textId="77777777">
              <w:trPr>
                <w:trHeight w:val="480"/>
                <w:jc w:val="center"/>
              </w:trPr>
              <w:tc>
                <w:tcPr>
                  <w:tcW w:w="8789" w:type="dxa"/>
                  <w:gridSpan w:val="3"/>
                  <w:tcMar>
                    <w:top w:w="0" w:type="dxa"/>
                    <w:left w:w="108" w:type="dxa"/>
                    <w:bottom w:w="0" w:type="dxa"/>
                    <w:right w:w="108" w:type="dxa"/>
                  </w:tcMar>
                  <w:vAlign w:val="center"/>
                  <w:hideMark/>
                </w:tcPr>
                <w:p w14:paraId="48D13D72" w14:textId="77777777" w:rsidR="004755E4" w:rsidRPr="004755E4" w:rsidRDefault="004755E4" w:rsidP="004755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55E4">
                    <w:rPr>
                      <w:rFonts w:ascii="Arial" w:eastAsia="Times New Roman" w:hAnsi="Arial" w:cs="Arial"/>
                      <w:b/>
                      <w:bCs/>
                      <w:color w:val="000080"/>
                      <w:sz w:val="18"/>
                      <w:szCs w:val="18"/>
                      <w:lang w:eastAsia="tr-TR"/>
                    </w:rPr>
                    <w:t>TEBLİĞ</w:t>
                  </w:r>
                </w:p>
              </w:tc>
            </w:tr>
            <w:tr w:rsidR="004755E4" w:rsidRPr="004755E4" w14:paraId="3B56D0DB" w14:textId="77777777">
              <w:trPr>
                <w:trHeight w:val="480"/>
                <w:jc w:val="center"/>
              </w:trPr>
              <w:tc>
                <w:tcPr>
                  <w:tcW w:w="8789" w:type="dxa"/>
                  <w:gridSpan w:val="3"/>
                  <w:tcMar>
                    <w:top w:w="0" w:type="dxa"/>
                    <w:left w:w="108" w:type="dxa"/>
                    <w:bottom w:w="0" w:type="dxa"/>
                    <w:right w:w="108" w:type="dxa"/>
                  </w:tcMar>
                  <w:vAlign w:val="center"/>
                  <w:hideMark/>
                </w:tcPr>
                <w:p w14:paraId="0EAB73D5" w14:textId="77777777" w:rsidR="004755E4" w:rsidRPr="004755E4" w:rsidRDefault="004755E4" w:rsidP="004755E4">
                  <w:pPr>
                    <w:spacing w:after="0" w:line="240" w:lineRule="atLeast"/>
                    <w:ind w:firstLine="566"/>
                    <w:jc w:val="both"/>
                    <w:rPr>
                      <w:rFonts w:ascii="Times New Roman" w:eastAsia="Times New Roman" w:hAnsi="Times New Roman" w:cs="Times New Roman"/>
                      <w:u w:val="single"/>
                      <w:lang w:eastAsia="tr-TR"/>
                    </w:rPr>
                  </w:pPr>
                  <w:r w:rsidRPr="004755E4">
                    <w:rPr>
                      <w:rFonts w:ascii="Times New Roman" w:eastAsia="Times New Roman" w:hAnsi="Times New Roman" w:cs="Times New Roman"/>
                      <w:sz w:val="18"/>
                      <w:szCs w:val="18"/>
                      <w:u w:val="single"/>
                      <w:lang w:eastAsia="tr-TR"/>
                    </w:rPr>
                    <w:t>Sanayi ve Teknoloji Bakanlığından:</w:t>
                  </w:r>
                </w:p>
                <w:p w14:paraId="62877583" w14:textId="77777777" w:rsidR="004755E4" w:rsidRPr="004755E4" w:rsidRDefault="004755E4" w:rsidP="004755E4">
                  <w:pPr>
                    <w:spacing w:after="0" w:line="240" w:lineRule="atLeast"/>
                    <w:jc w:val="center"/>
                    <w:rPr>
                      <w:rFonts w:ascii="Times New Roman" w:eastAsia="Times New Roman" w:hAnsi="Times New Roman" w:cs="Times New Roman"/>
                      <w:b/>
                      <w:bCs/>
                      <w:sz w:val="19"/>
                      <w:szCs w:val="19"/>
                      <w:lang w:eastAsia="tr-TR"/>
                    </w:rPr>
                  </w:pPr>
                  <w:bookmarkStart w:id="0" w:name="_GoBack"/>
                  <w:r w:rsidRPr="004755E4">
                    <w:rPr>
                      <w:rFonts w:ascii="Times New Roman" w:eastAsia="Times New Roman" w:hAnsi="Times New Roman" w:cs="Times New Roman"/>
                      <w:b/>
                      <w:bCs/>
                      <w:sz w:val="18"/>
                      <w:szCs w:val="18"/>
                      <w:lang w:eastAsia="tr-TR"/>
                    </w:rPr>
                    <w:t>ÖNCELİKLİ ÜRÜN LİSTESİ TEBLİĞİ</w:t>
                  </w:r>
                  <w:bookmarkEnd w:id="0"/>
                </w:p>
                <w:p w14:paraId="01B41935"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b/>
                      <w:bCs/>
                      <w:sz w:val="18"/>
                      <w:szCs w:val="18"/>
                      <w:lang w:eastAsia="tr-TR"/>
                    </w:rPr>
                    <w:t>Amaç ve kapsam</w:t>
                  </w:r>
                </w:p>
                <w:p w14:paraId="7537A7F8"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b/>
                      <w:bCs/>
                      <w:sz w:val="18"/>
                      <w:szCs w:val="18"/>
                      <w:lang w:eastAsia="tr-TR"/>
                    </w:rPr>
                    <w:t>MADDE 1 – </w:t>
                  </w:r>
                  <w:r w:rsidRPr="004755E4">
                    <w:rPr>
                      <w:rFonts w:ascii="Times New Roman" w:eastAsia="Times New Roman" w:hAnsi="Times New Roman" w:cs="Times New Roman"/>
                      <w:sz w:val="18"/>
                      <w:szCs w:val="18"/>
                      <w:lang w:eastAsia="tr-TR"/>
                    </w:rPr>
                    <w:t>(1) Bu Tebliğin amacı, 15/6/2012 tarihli ve 2012/3305 sayılı Bakanlar Kurulu Kararı ile yürürlüğe konulan Yatırımlarda Devlet Yardımları Hakkında Karar ve 17/10/2016 tarihli ve 2016/9495 sayılı Bakanlar Kurulu Kararı ile yürürlüğe konulan Yatırımlara Proje Bazlı Devlet Yardımı Verilmesine İlişkin Karar hükümleri çerçevesinde Öncelikli Ürün Listesinin tespit edilmesidir.</w:t>
                  </w:r>
                </w:p>
                <w:p w14:paraId="7333CB41"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b/>
                      <w:bCs/>
                      <w:sz w:val="18"/>
                      <w:szCs w:val="18"/>
                      <w:lang w:eastAsia="tr-TR"/>
                    </w:rPr>
                    <w:t>Dayanak</w:t>
                  </w:r>
                </w:p>
                <w:p w14:paraId="25097E9E"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b/>
                      <w:bCs/>
                      <w:sz w:val="18"/>
                      <w:szCs w:val="18"/>
                      <w:lang w:eastAsia="tr-TR"/>
                    </w:rPr>
                    <w:t>MADDE 2 – </w:t>
                  </w:r>
                  <w:r w:rsidRPr="004755E4">
                    <w:rPr>
                      <w:rFonts w:ascii="Times New Roman" w:eastAsia="Times New Roman" w:hAnsi="Times New Roman" w:cs="Times New Roman"/>
                      <w:sz w:val="18"/>
                      <w:szCs w:val="18"/>
                      <w:lang w:eastAsia="tr-TR"/>
                    </w:rPr>
                    <w:t>(1) Bu Tebliğ, 15/6/2012 tarihli ve 2012/3305 sayılı Bakanlar Kurulu Kararı ile yürürlüğe konulan Yatırımlarda Devlet Yardımları Hakkında Karar ile 17/10/2016 tarihli ve 2016/9495 sayılı Bakanlar Kurulu Kararı ile yürürlüğe konulan Yatırımlara Proje Bazlı Devlet Yardımı Verilmesine İlişkin Karara dayanılarak hazırlanmıştır.</w:t>
                  </w:r>
                </w:p>
                <w:p w14:paraId="784B2C91"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b/>
                      <w:bCs/>
                      <w:sz w:val="18"/>
                      <w:szCs w:val="18"/>
                      <w:lang w:eastAsia="tr-TR"/>
                    </w:rPr>
                    <w:t>Öncelikli ürün listesi</w:t>
                  </w:r>
                </w:p>
                <w:p w14:paraId="76F9A737"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b/>
                      <w:bCs/>
                      <w:sz w:val="18"/>
                      <w:szCs w:val="18"/>
                      <w:lang w:eastAsia="tr-TR"/>
                    </w:rPr>
                    <w:t>MADDE 3 – </w:t>
                  </w:r>
                  <w:r w:rsidRPr="004755E4">
                    <w:rPr>
                      <w:rFonts w:ascii="Times New Roman" w:eastAsia="Times New Roman" w:hAnsi="Times New Roman" w:cs="Times New Roman"/>
                      <w:sz w:val="18"/>
                      <w:szCs w:val="18"/>
                      <w:lang w:eastAsia="tr-TR"/>
                    </w:rPr>
                    <w:t>(1) Öncelikli Ürün Listesi ile Türkiye’de katma değerli üretimin artırılması hedefine yönelik olarak, 11 inci Kalkınma Planında belirlenmiş olan orta-yüksek ve yüksek teknoloji seviyesindeki odak sektörlerde, yerli üretimin sağlanması veya üretim kapasitesinin artırılması için öncelik verilecek ürünlerin belirlenmesi amaçlanmaktadır.</w:t>
                  </w:r>
                </w:p>
                <w:p w14:paraId="6290E296"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sz w:val="18"/>
                      <w:szCs w:val="18"/>
                      <w:lang w:eastAsia="tr-TR"/>
                    </w:rPr>
                    <w:t>(2) Orta-yüksek ve yüksek teknoloji düzeyine sahip sektörler olan Kimya (NACE Kodu 20), Eczacılık ile Tıbbi ve Dişçilikle İlgili Araç Gereçler İmalatı (NACE Kodu 21, NACE Kodu 3250), Bilgisayar, Elektronik ve Optik (NACE kodu 26), Elektrikli Teçhizat (NACE kodu 27), Makine (NACE kodu 28), Ulaşım Araçları (NACE Kodları 29 ve 30) sektörlerinde yer alan veya bu sektörlerin gelişimi için kritik önemi olan diğer sektör ürünleri arasından seçilen ürünler, sektörler bazında bu Tebliğe ekli listeler şeklinde ilan edilir.</w:t>
                  </w:r>
                </w:p>
                <w:p w14:paraId="6B518D33"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sz w:val="18"/>
                      <w:szCs w:val="18"/>
                      <w:lang w:eastAsia="tr-TR"/>
                    </w:rPr>
                    <w:t xml:space="preserve">(3) Listeler; dış ticaret verileri, küresel rekabet koşulları, yerel ve küresel talep trendi, yurt içi üretim yetkinliği ve kapasitesi, </w:t>
                  </w:r>
                  <w:proofErr w:type="spellStart"/>
                  <w:r w:rsidRPr="004755E4">
                    <w:rPr>
                      <w:rFonts w:ascii="Times New Roman" w:eastAsia="Times New Roman" w:hAnsi="Times New Roman" w:cs="Times New Roman"/>
                      <w:sz w:val="18"/>
                      <w:szCs w:val="18"/>
                      <w:lang w:eastAsia="tr-TR"/>
                    </w:rPr>
                    <w:t>sektörel</w:t>
                  </w:r>
                  <w:proofErr w:type="spellEnd"/>
                  <w:r w:rsidRPr="004755E4">
                    <w:rPr>
                      <w:rFonts w:ascii="Times New Roman" w:eastAsia="Times New Roman" w:hAnsi="Times New Roman" w:cs="Times New Roman"/>
                      <w:sz w:val="18"/>
                      <w:szCs w:val="18"/>
                      <w:lang w:eastAsia="tr-TR"/>
                    </w:rPr>
                    <w:t xml:space="preserve"> ve sektörler arası teknolojik gelişime katkı gibi kriterler dikkate alınarak, Sanayi ve Teknoloji Bakanlığı tarafından belirlenir.</w:t>
                  </w:r>
                </w:p>
                <w:p w14:paraId="32A2CF45"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sz w:val="18"/>
                      <w:szCs w:val="18"/>
                      <w:lang w:eastAsia="tr-TR"/>
                    </w:rPr>
                    <w:t>(4) Ürünler, sektör özelindeki dinamikler de dikkate alınarak, farklı seviyelerde ürün kodları, ürün nitelikleri veya kullanılan teknolojiler şeklinde tanımlanabilir.</w:t>
                  </w:r>
                </w:p>
                <w:p w14:paraId="2AF659B7"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sz w:val="18"/>
                      <w:szCs w:val="18"/>
                      <w:lang w:eastAsia="tr-TR"/>
                    </w:rPr>
                    <w:t>(5) Makine sektörüne ilişkin öncelikli ürünler, Ek-1’de yer alan listede belirlenmiştir.</w:t>
                  </w:r>
                </w:p>
                <w:p w14:paraId="47DC9E8B"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b/>
                      <w:bCs/>
                      <w:sz w:val="18"/>
                      <w:szCs w:val="18"/>
                      <w:lang w:eastAsia="tr-TR"/>
                    </w:rPr>
                    <w:t>Yürürlük</w:t>
                  </w:r>
                </w:p>
                <w:p w14:paraId="75BB04E6"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b/>
                      <w:bCs/>
                      <w:sz w:val="18"/>
                      <w:szCs w:val="18"/>
                      <w:lang w:eastAsia="tr-TR"/>
                    </w:rPr>
                    <w:t>MADDE 4 –</w:t>
                  </w:r>
                  <w:r w:rsidRPr="004755E4">
                    <w:rPr>
                      <w:rFonts w:ascii="Times New Roman" w:eastAsia="Times New Roman" w:hAnsi="Times New Roman" w:cs="Times New Roman"/>
                      <w:sz w:val="18"/>
                      <w:szCs w:val="18"/>
                      <w:lang w:eastAsia="tr-TR"/>
                    </w:rPr>
                    <w:t> (1) Bu Tebliğ yayımı tarihinde yürürlüğe girer.</w:t>
                  </w:r>
                </w:p>
                <w:p w14:paraId="22B7D38F"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b/>
                      <w:bCs/>
                      <w:sz w:val="18"/>
                      <w:szCs w:val="18"/>
                      <w:lang w:eastAsia="tr-TR"/>
                    </w:rPr>
                    <w:t>Yürütme</w:t>
                  </w:r>
                </w:p>
                <w:p w14:paraId="013BCCED" w14:textId="77777777" w:rsidR="004755E4" w:rsidRPr="004755E4" w:rsidRDefault="004755E4" w:rsidP="004755E4">
                  <w:pPr>
                    <w:spacing w:after="0" w:line="240" w:lineRule="atLeast"/>
                    <w:ind w:firstLine="566"/>
                    <w:jc w:val="both"/>
                    <w:rPr>
                      <w:rFonts w:ascii="Times New Roman" w:eastAsia="Times New Roman" w:hAnsi="Times New Roman" w:cs="Times New Roman"/>
                      <w:sz w:val="19"/>
                      <w:szCs w:val="19"/>
                      <w:lang w:eastAsia="tr-TR"/>
                    </w:rPr>
                  </w:pPr>
                  <w:r w:rsidRPr="004755E4">
                    <w:rPr>
                      <w:rFonts w:ascii="Times New Roman" w:eastAsia="Times New Roman" w:hAnsi="Times New Roman" w:cs="Times New Roman"/>
                      <w:b/>
                      <w:bCs/>
                      <w:sz w:val="18"/>
                      <w:szCs w:val="18"/>
                      <w:lang w:eastAsia="tr-TR"/>
                    </w:rPr>
                    <w:t>MADDE 5 – </w:t>
                  </w:r>
                  <w:r w:rsidRPr="004755E4">
                    <w:rPr>
                      <w:rFonts w:ascii="Times New Roman" w:eastAsia="Times New Roman" w:hAnsi="Times New Roman" w:cs="Times New Roman"/>
                      <w:sz w:val="18"/>
                      <w:szCs w:val="18"/>
                      <w:lang w:eastAsia="tr-TR"/>
                    </w:rPr>
                    <w:t>(1) Bu Tebliğ hükümlerini Sanayi ve Teknoloji Bakanı yürütür.</w:t>
                  </w:r>
                </w:p>
                <w:p w14:paraId="6E314782" w14:textId="77777777" w:rsidR="004755E4" w:rsidRPr="004755E4" w:rsidRDefault="004755E4" w:rsidP="004755E4">
                  <w:pPr>
                    <w:spacing w:after="0" w:line="240" w:lineRule="atLeast"/>
                    <w:jc w:val="center"/>
                    <w:rPr>
                      <w:rFonts w:ascii="Times New Roman" w:eastAsia="Times New Roman" w:hAnsi="Times New Roman" w:cs="Times New Roman"/>
                      <w:sz w:val="19"/>
                      <w:szCs w:val="19"/>
                      <w:lang w:eastAsia="tr-TR"/>
                    </w:rPr>
                  </w:pPr>
                  <w:r w:rsidRPr="004755E4">
                    <w:rPr>
                      <w:rFonts w:ascii="Times New Roman" w:eastAsia="Times New Roman" w:hAnsi="Times New Roman" w:cs="Times New Roman"/>
                      <w:sz w:val="18"/>
                      <w:szCs w:val="18"/>
                      <w:lang w:val="en-GB" w:eastAsia="tr-TR"/>
                    </w:rPr>
                    <w:t> </w:t>
                  </w:r>
                </w:p>
                <w:p w14:paraId="739134E5" w14:textId="77777777" w:rsidR="004755E4" w:rsidRPr="004755E4" w:rsidRDefault="004755E4" w:rsidP="004755E4">
                  <w:pPr>
                    <w:spacing w:after="0" w:line="240" w:lineRule="atLeast"/>
                    <w:rPr>
                      <w:rFonts w:ascii="Times New Roman" w:eastAsia="Times New Roman" w:hAnsi="Times New Roman" w:cs="Times New Roman"/>
                      <w:sz w:val="19"/>
                      <w:szCs w:val="19"/>
                      <w:lang w:eastAsia="tr-TR"/>
                    </w:rPr>
                  </w:pPr>
                  <w:hyperlink r:id="rId4" w:history="1">
                    <w:proofErr w:type="spellStart"/>
                    <w:r w:rsidRPr="004755E4">
                      <w:rPr>
                        <w:rFonts w:ascii="Times New Roman" w:eastAsia="Times New Roman" w:hAnsi="Times New Roman" w:cs="Times New Roman"/>
                        <w:b/>
                        <w:bCs/>
                        <w:color w:val="800080"/>
                        <w:sz w:val="18"/>
                        <w:szCs w:val="18"/>
                        <w:u w:val="single"/>
                        <w:lang w:val="en-GB" w:eastAsia="tr-TR"/>
                      </w:rPr>
                      <w:t>Eki</w:t>
                    </w:r>
                    <w:proofErr w:type="spellEnd"/>
                    <w:r w:rsidRPr="004755E4">
                      <w:rPr>
                        <w:rFonts w:ascii="Times New Roman" w:eastAsia="Times New Roman" w:hAnsi="Times New Roman" w:cs="Times New Roman"/>
                        <w:b/>
                        <w:bCs/>
                        <w:color w:val="800080"/>
                        <w:sz w:val="18"/>
                        <w:szCs w:val="18"/>
                        <w:u w:val="single"/>
                        <w:lang w:val="en-GB" w:eastAsia="tr-TR"/>
                      </w:rPr>
                      <w:t xml:space="preserve"> </w:t>
                    </w:r>
                    <w:proofErr w:type="spellStart"/>
                    <w:r w:rsidRPr="004755E4">
                      <w:rPr>
                        <w:rFonts w:ascii="Times New Roman" w:eastAsia="Times New Roman" w:hAnsi="Times New Roman" w:cs="Times New Roman"/>
                        <w:b/>
                        <w:bCs/>
                        <w:color w:val="800080"/>
                        <w:sz w:val="18"/>
                        <w:szCs w:val="18"/>
                        <w:u w:val="single"/>
                        <w:lang w:val="en-GB" w:eastAsia="tr-TR"/>
                      </w:rPr>
                      <w:t>için</w:t>
                    </w:r>
                    <w:proofErr w:type="spellEnd"/>
                    <w:r w:rsidRPr="004755E4">
                      <w:rPr>
                        <w:rFonts w:ascii="Times New Roman" w:eastAsia="Times New Roman" w:hAnsi="Times New Roman" w:cs="Times New Roman"/>
                        <w:b/>
                        <w:bCs/>
                        <w:color w:val="800080"/>
                        <w:sz w:val="18"/>
                        <w:szCs w:val="18"/>
                        <w:u w:val="single"/>
                        <w:lang w:val="en-GB" w:eastAsia="tr-TR"/>
                      </w:rPr>
                      <w:t xml:space="preserve"> </w:t>
                    </w:r>
                    <w:proofErr w:type="spellStart"/>
                    <w:r w:rsidRPr="004755E4">
                      <w:rPr>
                        <w:rFonts w:ascii="Times New Roman" w:eastAsia="Times New Roman" w:hAnsi="Times New Roman" w:cs="Times New Roman"/>
                        <w:b/>
                        <w:bCs/>
                        <w:color w:val="800080"/>
                        <w:sz w:val="18"/>
                        <w:szCs w:val="18"/>
                        <w:u w:val="single"/>
                        <w:lang w:val="en-GB" w:eastAsia="tr-TR"/>
                      </w:rPr>
                      <w:t>tıklayınız</w:t>
                    </w:r>
                    <w:proofErr w:type="spellEnd"/>
                    <w:r w:rsidRPr="004755E4">
                      <w:rPr>
                        <w:rFonts w:ascii="Times New Roman" w:eastAsia="Times New Roman" w:hAnsi="Times New Roman" w:cs="Times New Roman"/>
                        <w:b/>
                        <w:bCs/>
                        <w:color w:val="800080"/>
                        <w:sz w:val="18"/>
                        <w:szCs w:val="18"/>
                        <w:u w:val="single"/>
                        <w:lang w:val="en-GB" w:eastAsia="tr-TR"/>
                      </w:rPr>
                      <w:t>.</w:t>
                    </w:r>
                  </w:hyperlink>
                </w:p>
                <w:p w14:paraId="24A72583" w14:textId="77777777" w:rsidR="004755E4" w:rsidRPr="004755E4" w:rsidRDefault="004755E4" w:rsidP="004755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55E4">
                    <w:rPr>
                      <w:rFonts w:ascii="Arial" w:eastAsia="Times New Roman" w:hAnsi="Arial" w:cs="Arial"/>
                      <w:b/>
                      <w:bCs/>
                      <w:color w:val="000080"/>
                      <w:sz w:val="18"/>
                      <w:szCs w:val="18"/>
                      <w:lang w:eastAsia="tr-TR"/>
                    </w:rPr>
                    <w:t> </w:t>
                  </w:r>
                </w:p>
              </w:tc>
            </w:tr>
          </w:tbl>
          <w:p w14:paraId="0C97393A" w14:textId="77777777" w:rsidR="004755E4" w:rsidRPr="004755E4" w:rsidRDefault="004755E4" w:rsidP="004755E4">
            <w:pPr>
              <w:spacing w:after="0" w:line="240" w:lineRule="auto"/>
              <w:rPr>
                <w:rFonts w:ascii="Times New Roman" w:eastAsia="Times New Roman" w:hAnsi="Times New Roman" w:cs="Times New Roman"/>
                <w:sz w:val="24"/>
                <w:szCs w:val="24"/>
                <w:lang w:eastAsia="tr-TR"/>
              </w:rPr>
            </w:pPr>
          </w:p>
        </w:tc>
      </w:tr>
    </w:tbl>
    <w:p w14:paraId="476C4198" w14:textId="77777777" w:rsidR="001D423A" w:rsidRDefault="001D423A"/>
    <w:sectPr w:rsidR="001D4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3A"/>
    <w:rsid w:val="001D423A"/>
    <w:rsid w:val="00475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50773-6140-4D15-9199-8B80A069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755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755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755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755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4755E4"/>
  </w:style>
  <w:style w:type="character" w:styleId="Kpr">
    <w:name w:val="Hyperlink"/>
    <w:basedOn w:val="VarsaylanParagrafYazTipi"/>
    <w:uiPriority w:val="99"/>
    <w:semiHidden/>
    <w:unhideWhenUsed/>
    <w:rsid w:val="00475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9/20190918-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KARDEM</dc:creator>
  <cp:keywords/>
  <dc:description/>
  <cp:lastModifiedBy>KARDEM</cp:lastModifiedBy>
  <cp:revision>2</cp:revision>
  <dcterms:created xsi:type="dcterms:W3CDTF">2019-09-20T17:48:00Z</dcterms:created>
  <dcterms:modified xsi:type="dcterms:W3CDTF">2019-09-20T17:51:00Z</dcterms:modified>
</cp:coreProperties>
</file>